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9360"/>
      </w:tblGrid>
      <w:tr w:rsidR="008F5E3E" w:rsidRPr="008F5E3E" w14:paraId="5E065FB3" w14:textId="77777777" w:rsidTr="008F5E3E">
        <w:trPr>
          <w:tblCellSpacing w:w="0" w:type="dxa"/>
        </w:trPr>
        <w:tc>
          <w:tcPr>
            <w:tcW w:w="0" w:type="auto"/>
            <w:shd w:val="clear" w:color="auto" w:fill="auto"/>
            <w:vAlign w:val="bottom"/>
            <w:hideMark/>
          </w:tcPr>
          <w:p w14:paraId="7168D6D3" w14:textId="77777777" w:rsidR="008F5E3E" w:rsidRPr="008F5E3E" w:rsidRDefault="008F5E3E" w:rsidP="008F5E3E">
            <w:pPr>
              <w:spacing w:after="150" w:line="240" w:lineRule="auto"/>
              <w:rPr>
                <w:rFonts w:ascii="Times New Roman" w:eastAsia="Times New Roman" w:hAnsi="Times New Roman" w:cs="Times New Roman"/>
                <w:kern w:val="0"/>
                <w:sz w:val="24"/>
                <w:szCs w:val="24"/>
                <w14:ligatures w14:val="none"/>
              </w:rPr>
            </w:pPr>
            <w:bookmarkStart w:id="0" w:name="DUAL_MAJORS,_MINORS,_AND_DUAL_OBJECTIVES"/>
            <w:r w:rsidRPr="008F5E3E">
              <w:rPr>
                <w:rFonts w:ascii="Arial" w:eastAsia="Times New Roman" w:hAnsi="Arial" w:cs="Arial"/>
                <w:b/>
                <w:bCs/>
                <w:color w:val="0000FF"/>
                <w:kern w:val="0"/>
                <w:sz w:val="24"/>
                <w:szCs w:val="24"/>
                <w:u w:val="single"/>
                <w14:ligatures w14:val="none"/>
              </w:rPr>
              <w:t>DUAL MAJORS, MINORS, AND DUAL OBJECTIVES</w:t>
            </w:r>
            <w:bookmarkEnd w:id="0"/>
          </w:p>
        </w:tc>
      </w:tr>
    </w:tbl>
    <w:p w14:paraId="35924A64" w14:textId="77777777" w:rsidR="008F5E3E" w:rsidRPr="008F5E3E" w:rsidRDefault="008F5E3E" w:rsidP="008F5E3E">
      <w:pPr>
        <w:shd w:val="clear" w:color="auto" w:fill="FFFFFF"/>
        <w:spacing w:after="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Students may pursue a dual major or a minor as part of a single objective. </w:t>
      </w:r>
    </w:p>
    <w:p w14:paraId="483CBB8A" w14:textId="77777777" w:rsidR="008F5E3E" w:rsidRPr="008F5E3E" w:rsidRDefault="008F5E3E" w:rsidP="008F5E3E">
      <w:pPr>
        <w:shd w:val="clear" w:color="auto" w:fill="FFFFFF"/>
        <w:spacing w:after="150" w:line="240" w:lineRule="auto"/>
        <w:outlineLvl w:val="3"/>
        <w:rPr>
          <w:rFonts w:ascii="inherit" w:eastAsia="Times New Roman" w:hAnsi="inherit" w:cs="Arial"/>
          <w:b/>
          <w:bCs/>
          <w:color w:val="000000"/>
          <w:kern w:val="0"/>
          <w:sz w:val="27"/>
          <w:szCs w:val="27"/>
          <w14:ligatures w14:val="none"/>
        </w:rPr>
      </w:pPr>
      <w:bookmarkStart w:id="1" w:name="Dual_Major"/>
      <w:r w:rsidRPr="008F5E3E">
        <w:rPr>
          <w:rFonts w:ascii="Arial" w:eastAsia="Times New Roman" w:hAnsi="Arial" w:cs="Arial"/>
          <w:b/>
          <w:bCs/>
          <w:color w:val="000000"/>
          <w:kern w:val="0"/>
          <w:sz w:val="24"/>
          <w:szCs w:val="24"/>
          <w:u w:val="single"/>
          <w14:ligatures w14:val="none"/>
        </w:rPr>
        <w:t>Dual Major</w:t>
      </w:r>
      <w:bookmarkEnd w:id="1"/>
    </w:p>
    <w:p w14:paraId="5CF37579" w14:textId="77777777" w:rsidR="008F5E3E" w:rsidRPr="008F5E3E" w:rsidRDefault="008F5E3E" w:rsidP="008F5E3E">
      <w:pPr>
        <w:shd w:val="clear" w:color="auto" w:fill="FFFFFF"/>
        <w:spacing w:after="15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 xml:space="preserve">Dual majors pursued under an academic policy that defines the dual major’s requirements can be certified if both majors are approved. Only courses required to complete the dual major can be certified. During VA site visits, or during compliance surveys, if VA reviews a case for a student who is pursuing dual majors, we should ensure the student is not enrolled in courses outside either major </w:t>
      </w:r>
      <w:proofErr w:type="gramStart"/>
      <w:r w:rsidRPr="008F5E3E">
        <w:rPr>
          <w:rFonts w:ascii="Arial" w:eastAsia="Times New Roman" w:hAnsi="Arial" w:cs="Arial"/>
          <w:color w:val="000000"/>
          <w:kern w:val="0"/>
          <w:sz w:val="24"/>
          <w:szCs w:val="24"/>
          <w14:ligatures w14:val="none"/>
        </w:rPr>
        <w:t>and</w:t>
      </w:r>
      <w:proofErr w:type="gramEnd"/>
      <w:r w:rsidRPr="008F5E3E">
        <w:rPr>
          <w:rFonts w:ascii="Arial" w:eastAsia="Times New Roman" w:hAnsi="Arial" w:cs="Arial"/>
          <w:color w:val="000000"/>
          <w:kern w:val="0"/>
          <w:sz w:val="24"/>
          <w:szCs w:val="24"/>
          <w14:ligatures w14:val="none"/>
        </w:rPr>
        <w:t xml:space="preserve"> that the courses are approved. </w:t>
      </w:r>
    </w:p>
    <w:p w14:paraId="02EE82B8" w14:textId="77777777" w:rsidR="008F5E3E" w:rsidRPr="008F5E3E" w:rsidRDefault="008F5E3E" w:rsidP="008F5E3E">
      <w:pPr>
        <w:shd w:val="clear" w:color="auto" w:fill="FFFFFF"/>
        <w:spacing w:after="150" w:line="240" w:lineRule="auto"/>
        <w:outlineLvl w:val="3"/>
        <w:rPr>
          <w:rFonts w:ascii="inherit" w:eastAsia="Times New Roman" w:hAnsi="inherit" w:cs="Arial"/>
          <w:b/>
          <w:bCs/>
          <w:color w:val="000000"/>
          <w:kern w:val="0"/>
          <w:sz w:val="27"/>
          <w:szCs w:val="27"/>
          <w14:ligatures w14:val="none"/>
        </w:rPr>
      </w:pPr>
      <w:bookmarkStart w:id="2" w:name="Minor"/>
      <w:r w:rsidRPr="008F5E3E">
        <w:rPr>
          <w:rFonts w:ascii="Arial" w:eastAsia="Times New Roman" w:hAnsi="Arial" w:cs="Arial"/>
          <w:b/>
          <w:bCs/>
          <w:color w:val="000000"/>
          <w:kern w:val="0"/>
          <w:sz w:val="24"/>
          <w:szCs w:val="24"/>
          <w:u w:val="single"/>
          <w14:ligatures w14:val="none"/>
        </w:rPr>
        <w:t>Minor</w:t>
      </w:r>
      <w:bookmarkEnd w:id="2"/>
    </w:p>
    <w:p w14:paraId="13198591" w14:textId="77777777" w:rsidR="008F5E3E" w:rsidRPr="008F5E3E" w:rsidRDefault="008F5E3E" w:rsidP="008F5E3E">
      <w:pPr>
        <w:shd w:val="clear" w:color="auto" w:fill="FFFFFF"/>
        <w:spacing w:after="15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A minor pursued as part of an approved major can be certified, even if the minor will require additional credit to graduate. Only courses required to complete the degree, including the minor, can be certified. </w:t>
      </w:r>
    </w:p>
    <w:p w14:paraId="5525D269" w14:textId="77777777" w:rsidR="008F5E3E" w:rsidRPr="008F5E3E" w:rsidRDefault="008F5E3E" w:rsidP="008F5E3E">
      <w:pPr>
        <w:shd w:val="clear" w:color="auto" w:fill="FFFFFF"/>
        <w:spacing w:after="150" w:line="240" w:lineRule="auto"/>
        <w:outlineLvl w:val="3"/>
        <w:rPr>
          <w:rFonts w:ascii="inherit" w:eastAsia="Times New Roman" w:hAnsi="inherit" w:cs="Arial"/>
          <w:b/>
          <w:bCs/>
          <w:color w:val="000000"/>
          <w:kern w:val="0"/>
          <w:sz w:val="27"/>
          <w:szCs w:val="27"/>
          <w14:ligatures w14:val="none"/>
        </w:rPr>
      </w:pPr>
      <w:bookmarkStart w:id="3" w:name="ROTC_Programs"/>
      <w:r w:rsidRPr="008F5E3E">
        <w:rPr>
          <w:rFonts w:ascii="Arial" w:eastAsia="Times New Roman" w:hAnsi="Arial" w:cs="Arial"/>
          <w:b/>
          <w:bCs/>
          <w:color w:val="000000"/>
          <w:kern w:val="0"/>
          <w:sz w:val="24"/>
          <w:szCs w:val="24"/>
          <w:u w:val="single"/>
          <w14:ligatures w14:val="none"/>
        </w:rPr>
        <w:t>ROTC Programs</w:t>
      </w:r>
      <w:bookmarkEnd w:id="3"/>
    </w:p>
    <w:p w14:paraId="2705E29C" w14:textId="77777777" w:rsidR="008F5E3E" w:rsidRPr="008F5E3E" w:rsidRDefault="008F5E3E" w:rsidP="008F5E3E">
      <w:pPr>
        <w:shd w:val="clear" w:color="auto" w:fill="FFFFFF"/>
        <w:spacing w:after="15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A student in a Reserve Officer Training Corps (ROTC) program is commissioned as an officer if he or she receives a degree. The objective of commissioned officer is a professional objective. Students in a ROTC program can be certified for courses required for their degree (including electives) </w:t>
      </w:r>
      <w:r w:rsidRPr="008F5E3E">
        <w:rPr>
          <w:rFonts w:ascii="Arial" w:eastAsia="Times New Roman" w:hAnsi="Arial" w:cs="Arial"/>
          <w:b/>
          <w:bCs/>
          <w:color w:val="000000"/>
          <w:kern w:val="0"/>
          <w:sz w:val="24"/>
          <w:szCs w:val="24"/>
          <w14:ligatures w14:val="none"/>
        </w:rPr>
        <w:t>and </w:t>
      </w:r>
      <w:r w:rsidRPr="008F5E3E">
        <w:rPr>
          <w:rFonts w:ascii="Arial" w:eastAsia="Times New Roman" w:hAnsi="Arial" w:cs="Arial"/>
          <w:color w:val="000000"/>
          <w:kern w:val="0"/>
          <w:sz w:val="24"/>
          <w:szCs w:val="24"/>
          <w14:ligatures w14:val="none"/>
        </w:rPr>
        <w:t>for courses required for the ROTC program.</w:t>
      </w:r>
      <w:r w:rsidRPr="008F5E3E">
        <w:rPr>
          <w:rFonts w:ascii="Arial" w:eastAsia="Times New Roman" w:hAnsi="Arial" w:cs="Arial"/>
          <w:color w:val="000000"/>
          <w:kern w:val="0"/>
          <w:sz w:val="24"/>
          <w:szCs w:val="24"/>
          <w14:ligatures w14:val="none"/>
        </w:rPr>
        <w:br w:type="textWrapping" w:clear="all"/>
        <w:t> </w:t>
      </w:r>
    </w:p>
    <w:p w14:paraId="27D333B2" w14:textId="77777777" w:rsidR="008F5E3E" w:rsidRPr="008F5E3E" w:rsidRDefault="008F5E3E" w:rsidP="008F5E3E">
      <w:pPr>
        <w:shd w:val="clear" w:color="auto" w:fill="FFFFFF"/>
        <w:spacing w:after="150" w:line="240" w:lineRule="auto"/>
        <w:outlineLvl w:val="3"/>
        <w:rPr>
          <w:rFonts w:ascii="Arial" w:eastAsia="Times New Roman" w:hAnsi="Arial" w:cs="Arial"/>
          <w:b/>
          <w:bCs/>
          <w:color w:val="000000"/>
          <w:kern w:val="0"/>
          <w:sz w:val="27"/>
          <w:szCs w:val="27"/>
          <w14:ligatures w14:val="none"/>
        </w:rPr>
      </w:pPr>
      <w:bookmarkStart w:id="4" w:name="Dual_Objectives"/>
      <w:r w:rsidRPr="008F5E3E">
        <w:rPr>
          <w:rFonts w:ascii="Arial" w:eastAsia="Times New Roman" w:hAnsi="Arial" w:cs="Arial"/>
          <w:b/>
          <w:bCs/>
          <w:color w:val="000000"/>
          <w:kern w:val="0"/>
          <w:sz w:val="24"/>
          <w:szCs w:val="24"/>
          <w:u w:val="single"/>
          <w14:ligatures w14:val="none"/>
        </w:rPr>
        <w:t>Dual Objectives</w:t>
      </w:r>
      <w:bookmarkEnd w:id="4"/>
    </w:p>
    <w:p w14:paraId="6C72EFE7" w14:textId="77777777" w:rsidR="008F5E3E" w:rsidRPr="008F5E3E" w:rsidRDefault="008F5E3E" w:rsidP="008F5E3E">
      <w:pPr>
        <w:shd w:val="clear" w:color="auto" w:fill="FFFFFF"/>
        <w:spacing w:after="15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A student may want to pursue a dual objective. For example, a student may want to concurrently pursue two different degrees or pursue a degree and a certificate. A program of education may lead to more than one educational, professional, or vocational objective if all objectives pursued are generally recognized as being reasonably related to a </w:t>
      </w:r>
      <w:r w:rsidRPr="008F5E3E">
        <w:rPr>
          <w:rFonts w:ascii="Arial" w:eastAsia="Times New Roman" w:hAnsi="Arial" w:cs="Arial"/>
          <w:color w:val="000000"/>
          <w:kern w:val="0"/>
          <w:sz w:val="24"/>
          <w:szCs w:val="24"/>
          <w:u w:val="single"/>
          <w14:ligatures w14:val="none"/>
        </w:rPr>
        <w:t>single</w:t>
      </w:r>
      <w:r w:rsidRPr="008F5E3E">
        <w:rPr>
          <w:rFonts w:ascii="Arial" w:eastAsia="Times New Roman" w:hAnsi="Arial" w:cs="Arial"/>
          <w:color w:val="000000"/>
          <w:kern w:val="0"/>
          <w:sz w:val="24"/>
          <w:szCs w:val="24"/>
          <w14:ligatures w14:val="none"/>
        </w:rPr>
        <w:t> </w:t>
      </w:r>
      <w:r w:rsidRPr="008F5E3E">
        <w:rPr>
          <w:rFonts w:ascii="Arial" w:eastAsia="Times New Roman" w:hAnsi="Arial" w:cs="Arial"/>
          <w:color w:val="000000"/>
          <w:kern w:val="0"/>
          <w:sz w:val="24"/>
          <w:szCs w:val="24"/>
          <w:u w:val="single"/>
          <w14:ligatures w14:val="none"/>
        </w:rPr>
        <w:t>career field</w:t>
      </w:r>
      <w:r w:rsidRPr="008F5E3E">
        <w:rPr>
          <w:rFonts w:ascii="Arial" w:eastAsia="Times New Roman" w:hAnsi="Arial" w:cs="Arial"/>
          <w:color w:val="000000"/>
          <w:kern w:val="0"/>
          <w:sz w:val="24"/>
          <w:szCs w:val="24"/>
          <w14:ligatures w14:val="none"/>
        </w:rPr>
        <w:t>. The objectives do </w:t>
      </w:r>
      <w:r w:rsidRPr="008F5E3E">
        <w:rPr>
          <w:rFonts w:ascii="Arial" w:eastAsia="Times New Roman" w:hAnsi="Arial" w:cs="Arial"/>
          <w:color w:val="000000"/>
          <w:kern w:val="0"/>
          <w:sz w:val="24"/>
          <w:szCs w:val="24"/>
          <w:u w:val="single"/>
          <w14:ligatures w14:val="none"/>
        </w:rPr>
        <w:t>not </w:t>
      </w:r>
      <w:r w:rsidRPr="008F5E3E">
        <w:rPr>
          <w:rFonts w:ascii="Arial" w:eastAsia="Times New Roman" w:hAnsi="Arial" w:cs="Arial"/>
          <w:color w:val="000000"/>
          <w:kern w:val="0"/>
          <w:sz w:val="24"/>
          <w:szCs w:val="24"/>
          <w14:ligatures w14:val="none"/>
        </w:rPr>
        <w:t>necessarily have to be on the same professional or technical level. </w:t>
      </w:r>
    </w:p>
    <w:p w14:paraId="106A729F" w14:textId="77777777" w:rsidR="008F5E3E" w:rsidRPr="008F5E3E" w:rsidRDefault="008F5E3E" w:rsidP="008F5E3E">
      <w:pPr>
        <w:shd w:val="clear" w:color="auto" w:fill="FFFFFF"/>
        <w:spacing w:after="150" w:line="240" w:lineRule="auto"/>
        <w:rPr>
          <w:rFonts w:ascii="Arial" w:eastAsia="Times New Roman" w:hAnsi="Arial" w:cs="Arial"/>
          <w:color w:val="000000"/>
          <w:kern w:val="0"/>
          <w:sz w:val="24"/>
          <w:szCs w:val="24"/>
          <w14:ligatures w14:val="none"/>
        </w:rPr>
      </w:pPr>
      <w:r w:rsidRPr="008F5E3E">
        <w:rPr>
          <w:rFonts w:ascii="Arial" w:eastAsia="Times New Roman" w:hAnsi="Arial" w:cs="Arial"/>
          <w:color w:val="000000"/>
          <w:kern w:val="0"/>
          <w:sz w:val="24"/>
          <w:szCs w:val="24"/>
          <w14:ligatures w14:val="none"/>
        </w:rPr>
        <w:t>Specific approval procedures vary among institution types and states. Check with your ELR about dual objective approvals. A combination of two approved degree programs at the same school does not need additional approval. </w:t>
      </w:r>
    </w:p>
    <w:p w14:paraId="49A19D05" w14:textId="77777777" w:rsidR="0049508A" w:rsidRDefault="0049508A"/>
    <w:sectPr w:rsidR="00495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E3E"/>
    <w:rsid w:val="00456544"/>
    <w:rsid w:val="0049508A"/>
    <w:rsid w:val="008F5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B579"/>
  <w15:chartTrackingRefBased/>
  <w15:docId w15:val="{CA55177B-BF69-45F9-AE41-9658DE109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76140">
      <w:bodyDiv w:val="1"/>
      <w:marLeft w:val="0"/>
      <w:marRight w:val="0"/>
      <w:marTop w:val="0"/>
      <w:marBottom w:val="0"/>
      <w:divBdr>
        <w:top w:val="none" w:sz="0" w:space="0" w:color="auto"/>
        <w:left w:val="none" w:sz="0" w:space="0" w:color="auto"/>
        <w:bottom w:val="none" w:sz="0" w:space="0" w:color="auto"/>
        <w:right w:val="none" w:sz="0" w:space="0" w:color="auto"/>
      </w:divBdr>
      <w:divsChild>
        <w:div w:id="1091925664">
          <w:marLeft w:val="0"/>
          <w:marRight w:val="0"/>
          <w:marTop w:val="0"/>
          <w:marBottom w:val="0"/>
          <w:divBdr>
            <w:top w:val="none" w:sz="0" w:space="0" w:color="auto"/>
            <w:left w:val="none" w:sz="0" w:space="0" w:color="auto"/>
            <w:bottom w:val="none" w:sz="0" w:space="0" w:color="auto"/>
            <w:right w:val="none" w:sz="0" w:space="0" w:color="auto"/>
          </w:divBdr>
          <w:divsChild>
            <w:div w:id="59409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Leverett, Linda, VBAVACO</dc:creator>
  <cp:keywords/>
  <dc:description/>
  <cp:lastModifiedBy>Leverett, Linda, VBAVACO</cp:lastModifiedBy>
  <cp:revision>1</cp:revision>
  <dcterms:created xsi:type="dcterms:W3CDTF">2024-10-22T13:40:00Z</dcterms:created>
  <dcterms:modified xsi:type="dcterms:W3CDTF">2024-10-22T13:41:00Z</dcterms:modified>
</cp:coreProperties>
</file>